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3" w:firstLineChars="200"/>
        <w:jc w:val="center"/>
        <w:outlineLvl w:val="1"/>
        <w:rPr>
          <w:rFonts w:hint="eastAsia" w:ascii="黑体" w:hAnsi="黑体" w:eastAsia="黑体" w:cs="黑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val="en-US" w:eastAsia="zh-CN"/>
        </w:rPr>
        <w:t>2023年城市轨道交通学院党委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关于开展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val="en-US" w:eastAsia="zh-CN"/>
        </w:rPr>
        <w:t>党支部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val="en-US" w:eastAsia="zh-CN"/>
        </w:rPr>
        <w:t>登高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”计划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  <w:lang w:val="en-US" w:eastAsia="zh-CN"/>
        </w:rPr>
        <w:t>培育</w:t>
      </w:r>
      <w:r>
        <w:rPr>
          <w:rFonts w:hint="eastAsia" w:ascii="黑体" w:hAnsi="黑体" w:eastAsia="黑体" w:cs="黑体"/>
          <w:b/>
          <w:bCs/>
          <w:kern w:val="36"/>
          <w:sz w:val="32"/>
          <w:szCs w:val="32"/>
        </w:rPr>
        <w:t>项目申报工作的通知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outlineLvl w:val="1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Hlk523178339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各党支部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1" w:name="_Hlk523178323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为进一步提升党支部建设质量，打造支部工作的特色和品牌，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根据《中共教育部党组关于高校党组织“对标争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先”建设计划的实施意见》和市教卫工作党委《关于开展新时代高校党组织“攀登”计划》项目申报工作的通知，以及学校党委开展新时代党组织“攀登”计划项目申报工作的通知，结合城市轨道交通学院党委“上海党建工作标杆院系”培育创建单位建设实施，现将学院党委开展党支部“登高”计划培育项目申报工作的具体通知如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bookmarkEnd w:id="1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一、总体目标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深入贯彻落实党的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精神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习近平新时代中国特色社会主义思想，落实全国和上海组织工作会议的决策部署，根据新时代党的建设要求，以政治建设为统领，以提升组织力为重点，在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范围内培育一批“样板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支部”，以点带面发挥引领带动作用，</w:t>
      </w:r>
      <w:r>
        <w:rPr>
          <w:rFonts w:hint="eastAsia" w:ascii="仿宋_GB2312" w:hAnsi="仿宋_GB2312" w:eastAsia="仿宋_GB2312" w:cs="仿宋_GB2312"/>
          <w:sz w:val="28"/>
          <w:szCs w:val="28"/>
        </w:rPr>
        <w:t>推进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全面进步全面过硬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二、创建任务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（一）强化政治建设。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坚持把党的政治建设摆在首位，大力推进习近平新时代中国特色社会主义思想进课堂、进教材、进师生头脑，推动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师生</w:t>
      </w:r>
      <w:r>
        <w:rPr>
          <w:rFonts w:hint="eastAsia" w:ascii="仿宋_GB2312" w:hAnsi="仿宋_GB2312" w:eastAsia="仿宋_GB2312" w:cs="仿宋_GB2312"/>
          <w:sz w:val="28"/>
          <w:szCs w:val="28"/>
        </w:rPr>
        <w:t>党员学习贯彻党章党规党纪，不断增强“四个意识”，坚定“四个自信”，坚决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做到“两个维护”。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（二）突出问题导向。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坚持问题导向和目标导向相统一，聚焦强化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政治功能、夯实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建设基础、加强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队伍骨干队伍建设、提高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工作质量、引领和促进中心工作发展等方面的问题，发挥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的主动性和创造性，发挥党支部的战斗堡垒作用，团结引领师生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sz w:val="28"/>
          <w:szCs w:val="28"/>
        </w:rPr>
        <w:t>解放思想、改革创新、真抓实干、攻坚克难，不断增强事业发展的核心竞争力。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（三）提升党建质量。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坚持质量抓标准，以标准化建设为牵引，以提升组织力为重点，突出政治功能，加强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建设，创新党支部开展活动的方式，增强党员队伍的生机活力，促进党建工作规范化、科学化，使党建工作体系更加科学、更加严密、更加有效。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（四）完善引领机制。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坚持把典型引领作为重要推动力，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28"/>
          <w:szCs w:val="28"/>
        </w:rPr>
        <w:t>精心培育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样板党支部，</w:t>
      </w:r>
      <w:r>
        <w:rPr>
          <w:rFonts w:hint="eastAsia" w:ascii="仿宋_GB2312" w:hAnsi="仿宋_GB2312" w:eastAsia="仿宋_GB2312" w:cs="仿宋_GB2312"/>
          <w:sz w:val="28"/>
          <w:szCs w:val="28"/>
        </w:rPr>
        <w:t>总结凝练有效办法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典型经验，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起到</w:t>
      </w:r>
      <w:r>
        <w:rPr>
          <w:rFonts w:hint="eastAsia" w:ascii="仿宋_GB2312" w:hAnsi="仿宋_GB2312" w:eastAsia="仿宋_GB2312" w:cs="仿宋_GB2312"/>
          <w:sz w:val="28"/>
          <w:szCs w:val="28"/>
        </w:rPr>
        <w:t>示范引领、辐射带动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学院党委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全面进步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的作用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（五）推动事业发展。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坚持把统筹推进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中心工作作为基本落脚点，有效发挥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的政治功能、组织功能和服务功能，加强和改进新时代高校师生思想政治工作，统一思想、凝聚共识，引领推动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改革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事业的</w:t>
      </w:r>
      <w:r>
        <w:rPr>
          <w:rFonts w:hint="eastAsia" w:ascii="仿宋_GB2312" w:hAnsi="仿宋_GB2312" w:eastAsia="仿宋_GB2312" w:cs="仿宋_GB2312"/>
          <w:sz w:val="28"/>
          <w:szCs w:val="28"/>
        </w:rPr>
        <w:t>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申报流程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（一）学院党委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“登高”计划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培育项目面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学院党委内未立项国家级、市级、校级培育项目的党支部。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（二）申报学院党委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“登高”计划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培育项目的党支部须完整填写申报表，并由支部书记签字，于3月29日前上报学院党委，申报表电子版发送至邮箱（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luhaiyan0807@163.com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）。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（三）学院党委将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根据申报情况，择优立项，并给予一定经费支持。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“登高”计划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培育项目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原则上开展时间为一年，即2023年4月至2024年4月。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城市轨道交通学院党委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10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附件1：2023年城市轨道交通学院党委“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登高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”计划培育项目申报表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3</w:t>
      </w:r>
      <w:r>
        <w:rPr>
          <w:rFonts w:hint="eastAsia" w:ascii="文鼎大标宋简" w:eastAsia="文鼎大标宋简"/>
          <w:b/>
          <w:sz w:val="30"/>
          <w:szCs w:val="30"/>
        </w:rPr>
        <w:t>年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城市轨道交通学院党委</w:t>
      </w:r>
      <w:r>
        <w:rPr>
          <w:rFonts w:hint="eastAsia" w:ascii="文鼎大标宋简" w:eastAsia="文鼎大标宋简"/>
          <w:b/>
          <w:sz w:val="30"/>
          <w:szCs w:val="30"/>
        </w:rPr>
        <w:t>“登高”计划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培育项目</w:t>
      </w:r>
      <w:r>
        <w:rPr>
          <w:rFonts w:hint="eastAsia" w:ascii="文鼎大标宋简" w:eastAsia="文鼎大标宋简"/>
          <w:b/>
          <w:sz w:val="30"/>
          <w:szCs w:val="30"/>
        </w:rPr>
        <w:t>申报表</w:t>
      </w:r>
    </w:p>
    <w:p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12"/>
        <w:gridCol w:w="614"/>
        <w:gridCol w:w="1018"/>
        <w:gridCol w:w="234"/>
        <w:gridCol w:w="1839"/>
        <w:gridCol w:w="1615"/>
        <w:gridCol w:w="2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项目</w:t>
            </w:r>
            <w:r>
              <w:rPr>
                <w:rFonts w:hint="eastAsia" w:eastAsia="楷体_GB2312"/>
                <w:b/>
                <w:bCs/>
                <w:sz w:val="28"/>
              </w:rPr>
              <w:t>名称</w:t>
            </w:r>
          </w:p>
        </w:tc>
        <w:tc>
          <w:tcPr>
            <w:tcW w:w="4041" w:type="pct"/>
            <w:gridSpan w:val="6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5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党支部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出生年月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3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3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结构情况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前期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取得的进展成效、工作经验、标志性成果等。可附页。]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建设计划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一年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建设周期的总体思路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建设目标、建设方案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举措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、经费预算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等。思路、目标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、计划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和举措要科学合理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重点明确。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]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933" w:type="pct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申报党支部书记签字</w:t>
            </w:r>
          </w:p>
        </w:tc>
        <w:tc>
          <w:tcPr>
            <w:tcW w:w="3066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exact"/>
          <w:jc w:val="center"/>
        </w:trPr>
        <w:tc>
          <w:tcPr>
            <w:tcW w:w="1933" w:type="pct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学院党委</w:t>
            </w: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3066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b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4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826FC0"/>
    <w:rsid w:val="000043D2"/>
    <w:rsid w:val="000046D2"/>
    <w:rsid w:val="0003535D"/>
    <w:rsid w:val="00046D86"/>
    <w:rsid w:val="000665FE"/>
    <w:rsid w:val="00072E8B"/>
    <w:rsid w:val="00092579"/>
    <w:rsid w:val="00093914"/>
    <w:rsid w:val="000A29D2"/>
    <w:rsid w:val="000A624E"/>
    <w:rsid w:val="000D6F0F"/>
    <w:rsid w:val="000E6782"/>
    <w:rsid w:val="000F1F02"/>
    <w:rsid w:val="000F27FC"/>
    <w:rsid w:val="00135F3C"/>
    <w:rsid w:val="001530D2"/>
    <w:rsid w:val="001A142E"/>
    <w:rsid w:val="001B674C"/>
    <w:rsid w:val="001C48C4"/>
    <w:rsid w:val="001D508E"/>
    <w:rsid w:val="001F0BCC"/>
    <w:rsid w:val="001F212F"/>
    <w:rsid w:val="00211202"/>
    <w:rsid w:val="0021390F"/>
    <w:rsid w:val="002142C1"/>
    <w:rsid w:val="00216EC8"/>
    <w:rsid w:val="00220E13"/>
    <w:rsid w:val="00250518"/>
    <w:rsid w:val="00255630"/>
    <w:rsid w:val="002713EB"/>
    <w:rsid w:val="00273BC2"/>
    <w:rsid w:val="002759C7"/>
    <w:rsid w:val="002965F3"/>
    <w:rsid w:val="002A391C"/>
    <w:rsid w:val="002A4703"/>
    <w:rsid w:val="002B3520"/>
    <w:rsid w:val="002C20E8"/>
    <w:rsid w:val="002E1C5F"/>
    <w:rsid w:val="002E65C3"/>
    <w:rsid w:val="003376D9"/>
    <w:rsid w:val="00343470"/>
    <w:rsid w:val="00343CB2"/>
    <w:rsid w:val="00362434"/>
    <w:rsid w:val="0037474F"/>
    <w:rsid w:val="00385277"/>
    <w:rsid w:val="003E32A7"/>
    <w:rsid w:val="003E71C7"/>
    <w:rsid w:val="003F1C10"/>
    <w:rsid w:val="003F3C59"/>
    <w:rsid w:val="00421D72"/>
    <w:rsid w:val="00440AD7"/>
    <w:rsid w:val="004435B7"/>
    <w:rsid w:val="004655EE"/>
    <w:rsid w:val="00475A37"/>
    <w:rsid w:val="00491493"/>
    <w:rsid w:val="00492FF0"/>
    <w:rsid w:val="005164D2"/>
    <w:rsid w:val="00516DA1"/>
    <w:rsid w:val="00517A77"/>
    <w:rsid w:val="00537F96"/>
    <w:rsid w:val="00543D65"/>
    <w:rsid w:val="00553B4A"/>
    <w:rsid w:val="00562680"/>
    <w:rsid w:val="00580D96"/>
    <w:rsid w:val="005961F7"/>
    <w:rsid w:val="00596280"/>
    <w:rsid w:val="005A3CA7"/>
    <w:rsid w:val="005F14F1"/>
    <w:rsid w:val="00611D5D"/>
    <w:rsid w:val="00623C54"/>
    <w:rsid w:val="0063069A"/>
    <w:rsid w:val="006338DF"/>
    <w:rsid w:val="006424DF"/>
    <w:rsid w:val="00683A4F"/>
    <w:rsid w:val="006857C3"/>
    <w:rsid w:val="006A4366"/>
    <w:rsid w:val="006A557E"/>
    <w:rsid w:val="006B7A88"/>
    <w:rsid w:val="006E6DA3"/>
    <w:rsid w:val="006F3AC0"/>
    <w:rsid w:val="00714724"/>
    <w:rsid w:val="00725488"/>
    <w:rsid w:val="00746043"/>
    <w:rsid w:val="007466A9"/>
    <w:rsid w:val="0075018C"/>
    <w:rsid w:val="0076259B"/>
    <w:rsid w:val="00766E0D"/>
    <w:rsid w:val="00776A90"/>
    <w:rsid w:val="007859D6"/>
    <w:rsid w:val="007A08BB"/>
    <w:rsid w:val="007A4F5E"/>
    <w:rsid w:val="007B5F64"/>
    <w:rsid w:val="007C548C"/>
    <w:rsid w:val="007D5C2E"/>
    <w:rsid w:val="007D5D34"/>
    <w:rsid w:val="007E71AE"/>
    <w:rsid w:val="00826FC0"/>
    <w:rsid w:val="00841DAB"/>
    <w:rsid w:val="008661F6"/>
    <w:rsid w:val="008D3E2A"/>
    <w:rsid w:val="008F3846"/>
    <w:rsid w:val="008F5314"/>
    <w:rsid w:val="008F7BD5"/>
    <w:rsid w:val="009407C6"/>
    <w:rsid w:val="00946A99"/>
    <w:rsid w:val="00951D86"/>
    <w:rsid w:val="00956638"/>
    <w:rsid w:val="009915C7"/>
    <w:rsid w:val="009A1290"/>
    <w:rsid w:val="009A2037"/>
    <w:rsid w:val="009A385B"/>
    <w:rsid w:val="009A60E5"/>
    <w:rsid w:val="009C3629"/>
    <w:rsid w:val="009D1EF1"/>
    <w:rsid w:val="00A04D9A"/>
    <w:rsid w:val="00A112E4"/>
    <w:rsid w:val="00A21BFD"/>
    <w:rsid w:val="00A379FB"/>
    <w:rsid w:val="00A411F7"/>
    <w:rsid w:val="00A64EDE"/>
    <w:rsid w:val="00A914E8"/>
    <w:rsid w:val="00A9214A"/>
    <w:rsid w:val="00AA2C96"/>
    <w:rsid w:val="00AB1E93"/>
    <w:rsid w:val="00AC06F7"/>
    <w:rsid w:val="00AF5BDA"/>
    <w:rsid w:val="00B552BC"/>
    <w:rsid w:val="00B5635A"/>
    <w:rsid w:val="00B57F8A"/>
    <w:rsid w:val="00B61A22"/>
    <w:rsid w:val="00B729F6"/>
    <w:rsid w:val="00B73E6D"/>
    <w:rsid w:val="00B74513"/>
    <w:rsid w:val="00B840A1"/>
    <w:rsid w:val="00BA5BBC"/>
    <w:rsid w:val="00BC20D5"/>
    <w:rsid w:val="00C036A6"/>
    <w:rsid w:val="00C25F1D"/>
    <w:rsid w:val="00C26A26"/>
    <w:rsid w:val="00C31A4E"/>
    <w:rsid w:val="00CA0462"/>
    <w:rsid w:val="00CA2F8D"/>
    <w:rsid w:val="00CC0F3D"/>
    <w:rsid w:val="00CC1DDB"/>
    <w:rsid w:val="00CD5719"/>
    <w:rsid w:val="00CE0F81"/>
    <w:rsid w:val="00CE48DE"/>
    <w:rsid w:val="00CE7325"/>
    <w:rsid w:val="00D50456"/>
    <w:rsid w:val="00D70488"/>
    <w:rsid w:val="00D84017"/>
    <w:rsid w:val="00DB6E66"/>
    <w:rsid w:val="00DC58E5"/>
    <w:rsid w:val="00DC71F2"/>
    <w:rsid w:val="00DD3A7E"/>
    <w:rsid w:val="00DD69B3"/>
    <w:rsid w:val="00DE314B"/>
    <w:rsid w:val="00DF7463"/>
    <w:rsid w:val="00E07D27"/>
    <w:rsid w:val="00E3546C"/>
    <w:rsid w:val="00E43074"/>
    <w:rsid w:val="00E5755A"/>
    <w:rsid w:val="00E83300"/>
    <w:rsid w:val="00E83E3C"/>
    <w:rsid w:val="00E85821"/>
    <w:rsid w:val="00ED5CE1"/>
    <w:rsid w:val="00EF6E12"/>
    <w:rsid w:val="00F026CD"/>
    <w:rsid w:val="00F273BF"/>
    <w:rsid w:val="00FA77EE"/>
    <w:rsid w:val="00FC0EDE"/>
    <w:rsid w:val="05E44FB1"/>
    <w:rsid w:val="088B0318"/>
    <w:rsid w:val="112D255F"/>
    <w:rsid w:val="2B9F43BF"/>
    <w:rsid w:val="30B26779"/>
    <w:rsid w:val="39D00524"/>
    <w:rsid w:val="3C0068C8"/>
    <w:rsid w:val="41E0227A"/>
    <w:rsid w:val="4A900C79"/>
    <w:rsid w:val="4D83360A"/>
    <w:rsid w:val="5829548D"/>
    <w:rsid w:val="597001E1"/>
    <w:rsid w:val="5D6468EE"/>
    <w:rsid w:val="5EAA549F"/>
    <w:rsid w:val="63BB6302"/>
    <w:rsid w:val="67332E50"/>
    <w:rsid w:val="71857F2F"/>
    <w:rsid w:val="7E93725A"/>
    <w:rsid w:val="7F1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B9F8-07DE-4D70-A845-50A98C10D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1630</Words>
  <Characters>9292</Characters>
  <Lines>77</Lines>
  <Paragraphs>21</Paragraphs>
  <TotalTime>12</TotalTime>
  <ScaleCrop>false</ScaleCrop>
  <LinksUpToDate>false</LinksUpToDate>
  <CharactersWithSpaces>10901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2019-03-05T01:08:00Z</dcterms:created>
  <dc:creator>Dell</dc:creator>
  <cp:lastModifiedBy>海燕</cp:lastModifiedBy>
  <cp:lastPrinted>2019-03-08T01:01:00Z</cp:lastPrinted>
  <dcterms:modified xsi:type="dcterms:W3CDTF">2023-03-10T03:15:43Z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1D382F94141C448287380830F7059871</vt:lpwstr>
  </property>
</Properties>
</file>